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5" w:type="dxa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8"/>
      </w:tblGrid>
      <w:tr w:rsidR="00B97052" w:rsidRPr="00B97052" w14:paraId="194576CC" w14:textId="77777777" w:rsidTr="00E84F4F">
        <w:trPr>
          <w:tblCellSpacing w:w="0" w:type="dxa"/>
        </w:trPr>
        <w:tc>
          <w:tcPr>
            <w:tcW w:w="10475" w:type="dxa"/>
            <w:vAlign w:val="center"/>
            <w:hideMark/>
          </w:tcPr>
          <w:p w14:paraId="4C6351C9" w14:textId="5A857918" w:rsidR="00B97052" w:rsidRPr="00293835" w:rsidRDefault="00B97052" w:rsidP="00B970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8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SISTEMA IMUNOLÓGICO</w:t>
            </w:r>
            <w:r w:rsidR="004423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NA ATAXIA TELANGIECTASIA</w:t>
            </w:r>
          </w:p>
        </w:tc>
      </w:tr>
      <w:tr w:rsidR="00B97052" w:rsidRPr="00B97052" w14:paraId="0ED26DE7" w14:textId="77777777" w:rsidTr="00E84F4F">
        <w:trPr>
          <w:tblCellSpacing w:w="0" w:type="dxa"/>
        </w:trPr>
        <w:tc>
          <w:tcPr>
            <w:tcW w:w="10475" w:type="dxa"/>
            <w:vAlign w:val="center"/>
            <w:hideMark/>
          </w:tcPr>
          <w:p w14:paraId="18EB1D5E" w14:textId="77777777" w:rsidR="00B97052" w:rsidRPr="00293835" w:rsidRDefault="00B97052" w:rsidP="00B970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B97052" w:rsidRPr="00B97052" w14:paraId="3B37E288" w14:textId="77777777" w:rsidTr="00E84F4F">
        <w:trPr>
          <w:tblCellSpacing w:w="0" w:type="dxa"/>
        </w:trPr>
        <w:tc>
          <w:tcPr>
            <w:tcW w:w="10475" w:type="dxa"/>
            <w:vAlign w:val="center"/>
            <w:hideMark/>
          </w:tcPr>
          <w:p w14:paraId="39CEE6B9" w14:textId="77777777" w:rsidR="00B97052" w:rsidRPr="00293835" w:rsidRDefault="00B97052" w:rsidP="00B970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 A-T pode causar uma grande variedade de problemas no sistema imunológico. Alguns pacientes apresentam uma pequena anormalidade na produção de anticorpos. Outros têm problemas mais graves e podem necessitar de infusões regulares de imunoglobulina para prevenir infecções.</w:t>
            </w:r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  <w:t>Felizmente, a imunodeficiência nos pacientes com A-T raramente é progressiva. Todo paciente com A-T deve ter um acompanhamento imunológico para avaliar sua capacidade de debelar infecções e suas respostas às vacinas convencionais. O médico que realiza estas avaliações pode auxiliar na decisão da necessidade de outro tratamento.</w:t>
            </w:r>
          </w:p>
          <w:p w14:paraId="51761CB3" w14:textId="77777777" w:rsidR="00B97052" w:rsidRPr="00293835" w:rsidRDefault="00B97052" w:rsidP="00B970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Após a avaliação inicial, não há a necessidade de que os testes de imunidade sejam repetidos após um intervalo fixo. Entretanto, uma reavaliação pode ser feita a qualquer tempo, caso piorem os problemas com infecções.</w:t>
            </w:r>
          </w:p>
        </w:tc>
      </w:tr>
      <w:tr w:rsidR="00B97052" w:rsidRPr="00B97052" w14:paraId="44E71513" w14:textId="77777777" w:rsidTr="00E84F4F">
        <w:trPr>
          <w:tblCellSpacing w:w="0" w:type="dxa"/>
        </w:trPr>
        <w:tc>
          <w:tcPr>
            <w:tcW w:w="10475" w:type="dxa"/>
            <w:vAlign w:val="center"/>
            <w:hideMark/>
          </w:tcPr>
          <w:p w14:paraId="69FA5DA3" w14:textId="77777777" w:rsidR="00B97052" w:rsidRPr="00293835" w:rsidRDefault="00B97052" w:rsidP="00B970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B97052" w:rsidRPr="00B97052" w14:paraId="22FA348B" w14:textId="77777777" w:rsidTr="00E84F4F">
        <w:trPr>
          <w:tblCellSpacing w:w="0" w:type="dxa"/>
        </w:trPr>
        <w:tc>
          <w:tcPr>
            <w:tcW w:w="10475" w:type="dxa"/>
            <w:vAlign w:val="center"/>
            <w:hideMark/>
          </w:tcPr>
          <w:p w14:paraId="70205217" w14:textId="77777777" w:rsidR="00B97052" w:rsidRPr="00293835" w:rsidRDefault="00B97052" w:rsidP="00B970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8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PREVENINDO A GRIPE E A PNEUMONIA</w:t>
            </w:r>
          </w:p>
        </w:tc>
      </w:tr>
      <w:tr w:rsidR="00B97052" w:rsidRPr="00B97052" w14:paraId="6D4669D9" w14:textId="77777777" w:rsidTr="00E84F4F">
        <w:trPr>
          <w:tblCellSpacing w:w="0" w:type="dxa"/>
        </w:trPr>
        <w:tc>
          <w:tcPr>
            <w:tcW w:w="10475" w:type="dxa"/>
            <w:vAlign w:val="center"/>
            <w:hideMark/>
          </w:tcPr>
          <w:p w14:paraId="73BE7975" w14:textId="77777777" w:rsidR="00B97052" w:rsidRPr="00293835" w:rsidRDefault="00B97052" w:rsidP="00B970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B97052" w:rsidRPr="00B97052" w14:paraId="592903C7" w14:textId="77777777" w:rsidTr="00E84F4F">
        <w:trPr>
          <w:tblCellSpacing w:w="0" w:type="dxa"/>
        </w:trPr>
        <w:tc>
          <w:tcPr>
            <w:tcW w:w="10475" w:type="dxa"/>
            <w:vAlign w:val="center"/>
            <w:hideMark/>
          </w:tcPr>
          <w:p w14:paraId="41579CD9" w14:textId="77777777" w:rsidR="00B97052" w:rsidRPr="00293835" w:rsidRDefault="00B97052" w:rsidP="00B970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Influenza e pneumonia podem ser infecções graves devido à dificuldade que vários pacientes de A-T têm em tossir e assim remover o muco dos seus pulmões. Estas doenças podem ser evitadas e nós devemos aproveitar as excelentes vacinas que foram desenvolvidas para preveni-las.</w:t>
            </w:r>
          </w:p>
        </w:tc>
      </w:tr>
      <w:tr w:rsidR="00B97052" w:rsidRPr="00B97052" w14:paraId="54F4DBFB" w14:textId="77777777" w:rsidTr="00E84F4F">
        <w:trPr>
          <w:tblCellSpacing w:w="0" w:type="dxa"/>
        </w:trPr>
        <w:tc>
          <w:tcPr>
            <w:tcW w:w="10475" w:type="dxa"/>
            <w:vAlign w:val="center"/>
            <w:hideMark/>
          </w:tcPr>
          <w:p w14:paraId="1582C60F" w14:textId="77777777" w:rsidR="00B97052" w:rsidRPr="00293835" w:rsidRDefault="00B97052" w:rsidP="00B970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B97052" w:rsidRPr="00B97052" w14:paraId="57D3D32C" w14:textId="77777777" w:rsidTr="00E84F4F">
        <w:trPr>
          <w:tblCellSpacing w:w="0" w:type="dxa"/>
        </w:trPr>
        <w:tc>
          <w:tcPr>
            <w:tcW w:w="10475" w:type="dxa"/>
            <w:vAlign w:val="center"/>
            <w:hideMark/>
          </w:tcPr>
          <w:p w14:paraId="50A7FE4E" w14:textId="77777777" w:rsidR="00B97052" w:rsidRPr="00293835" w:rsidRDefault="00B97052" w:rsidP="00B97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835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2948E56C" wp14:editId="6C96180E">
                  <wp:extent cx="1781175" cy="1207135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052" w:rsidRPr="00B97052" w14:paraId="1967C4D6" w14:textId="77777777" w:rsidTr="00E84F4F">
        <w:trPr>
          <w:tblCellSpacing w:w="0" w:type="dxa"/>
        </w:trPr>
        <w:tc>
          <w:tcPr>
            <w:tcW w:w="10475" w:type="dxa"/>
            <w:vAlign w:val="center"/>
            <w:hideMark/>
          </w:tcPr>
          <w:p w14:paraId="74591AD8" w14:textId="77777777" w:rsidR="00B97052" w:rsidRPr="00293835" w:rsidRDefault="00B97052" w:rsidP="00B970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B97052" w:rsidRPr="00B97052" w14:paraId="6A47E510" w14:textId="77777777" w:rsidTr="00E84F4F">
        <w:trPr>
          <w:tblCellSpacing w:w="0" w:type="dxa"/>
        </w:trPr>
        <w:tc>
          <w:tcPr>
            <w:tcW w:w="10475" w:type="dxa"/>
            <w:vAlign w:val="center"/>
            <w:hideMark/>
          </w:tcPr>
          <w:p w14:paraId="3CF6FCAA" w14:textId="77777777" w:rsidR="00B97052" w:rsidRPr="00293835" w:rsidRDefault="00B97052" w:rsidP="00B970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8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VACINA DA GRIPE</w:t>
            </w:r>
          </w:p>
        </w:tc>
      </w:tr>
      <w:tr w:rsidR="00B97052" w:rsidRPr="00B97052" w14:paraId="1A924306" w14:textId="77777777" w:rsidTr="00E84F4F">
        <w:trPr>
          <w:tblCellSpacing w:w="0" w:type="dxa"/>
        </w:trPr>
        <w:tc>
          <w:tcPr>
            <w:tcW w:w="10475" w:type="dxa"/>
            <w:vAlign w:val="center"/>
            <w:hideMark/>
          </w:tcPr>
          <w:p w14:paraId="632B98D0" w14:textId="77777777" w:rsidR="00B97052" w:rsidRPr="00293835" w:rsidRDefault="00B97052" w:rsidP="00B970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B97052" w:rsidRPr="00B97052" w14:paraId="4B75D38B" w14:textId="77777777" w:rsidTr="00E84F4F">
        <w:trPr>
          <w:tblCellSpacing w:w="0" w:type="dxa"/>
        </w:trPr>
        <w:tc>
          <w:tcPr>
            <w:tcW w:w="10475" w:type="dxa"/>
            <w:vAlign w:val="center"/>
            <w:hideMark/>
          </w:tcPr>
          <w:p w14:paraId="78220063" w14:textId="26B648F2" w:rsidR="00B97052" w:rsidRPr="00293835" w:rsidRDefault="00B97052" w:rsidP="00B970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Pacientes de A-T, exceto aqueles que recebem imunoglobulinas (IVIG), devem tomar a vacina contra a gripe (influenza) todos os anos. A forma injetável é a mais segura de vacina contra a gripe. Ela é feita a partir de vírus mortos e não pode transmitir a doença, nem mesmo para pessoas com o sistema imunológico debilitado. Os familiares também devem tomar a vacina para diminuir a possibilidade de trazer o vírus para o ambiente doméstico.  Os familiares podem receber a vacina contra a gripe feita a partir de vírus morto ou atenuado.</w:t>
            </w:r>
          </w:p>
        </w:tc>
      </w:tr>
      <w:tr w:rsidR="00B97052" w:rsidRPr="00B97052" w14:paraId="21EBF977" w14:textId="77777777" w:rsidTr="00E84F4F">
        <w:trPr>
          <w:tblCellSpacing w:w="0" w:type="dxa"/>
        </w:trPr>
        <w:tc>
          <w:tcPr>
            <w:tcW w:w="10475" w:type="dxa"/>
            <w:vAlign w:val="center"/>
            <w:hideMark/>
          </w:tcPr>
          <w:p w14:paraId="024165D3" w14:textId="77777777" w:rsidR="00B97052" w:rsidRPr="00293835" w:rsidRDefault="00B97052" w:rsidP="00B970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B97052" w:rsidRPr="00B97052" w14:paraId="1F9619E5" w14:textId="77777777" w:rsidTr="00E84F4F">
        <w:trPr>
          <w:tblCellSpacing w:w="0" w:type="dxa"/>
        </w:trPr>
        <w:tc>
          <w:tcPr>
            <w:tcW w:w="10475" w:type="dxa"/>
            <w:vAlign w:val="center"/>
            <w:hideMark/>
          </w:tcPr>
          <w:p w14:paraId="74CE0B58" w14:textId="77777777" w:rsidR="00B97052" w:rsidRPr="00293835" w:rsidRDefault="00B97052" w:rsidP="00B970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8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VACINAS CONTRA PNEUMONIA</w:t>
            </w:r>
          </w:p>
        </w:tc>
      </w:tr>
      <w:tr w:rsidR="00B97052" w:rsidRPr="00B97052" w14:paraId="3B4C7958" w14:textId="77777777" w:rsidTr="00E84F4F">
        <w:trPr>
          <w:tblCellSpacing w:w="0" w:type="dxa"/>
        </w:trPr>
        <w:tc>
          <w:tcPr>
            <w:tcW w:w="10475" w:type="dxa"/>
            <w:vAlign w:val="center"/>
            <w:hideMark/>
          </w:tcPr>
          <w:p w14:paraId="5C6C2175" w14:textId="77777777" w:rsidR="00B97052" w:rsidRPr="00293835" w:rsidRDefault="00B97052" w:rsidP="00B970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B97052" w:rsidRPr="00B97052" w14:paraId="170E7A96" w14:textId="77777777" w:rsidTr="00E84F4F">
        <w:trPr>
          <w:tblCellSpacing w:w="0" w:type="dxa"/>
        </w:trPr>
        <w:tc>
          <w:tcPr>
            <w:tcW w:w="10475" w:type="dxa"/>
            <w:vAlign w:val="center"/>
            <w:hideMark/>
          </w:tcPr>
          <w:p w14:paraId="7FD7F7C3" w14:textId="77777777" w:rsidR="00B97052" w:rsidRPr="00293835" w:rsidRDefault="00B97052" w:rsidP="00B970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 prevenção da pneumonia é mais difícil do que a da gripe porque existem dois tipos de vacina contra pneumonia. Cada tipo é usado dependendo das circunstâncias.</w:t>
            </w:r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proofErr w:type="spellStart"/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Prevnar</w:t>
            </w:r>
            <w:proofErr w:type="spellEnd"/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® é um tipo de vacina que parece ser mais eficaz para crianças do que as vacinas de pneumonia recomendadas para adultos (</w:t>
            </w:r>
            <w:proofErr w:type="spellStart"/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Pneumovax</w:t>
            </w:r>
            <w:proofErr w:type="spellEnd"/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®). Ela protege apenas contra 13 tipos de bactérias que podem causar a pneumonia e outras infecções.</w:t>
            </w:r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proofErr w:type="spellStart"/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Pneumovax</w:t>
            </w:r>
            <w:proofErr w:type="spellEnd"/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® e </w:t>
            </w:r>
            <w:proofErr w:type="spellStart"/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Pnu-Immune</w:t>
            </w:r>
            <w:proofErr w:type="spellEnd"/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® são versões semelhantes da vacina comum contra pneumonia. Elas protegem contra 23 tipos de </w:t>
            </w:r>
            <w:proofErr w:type="gramStart"/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bactérias</w:t>
            </w:r>
            <w:proofErr w:type="gramEnd"/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mas geralmente são menos eficazes no estímulo à produção de anticorpos, inclusive em crianças.</w:t>
            </w:r>
          </w:p>
          <w:p w14:paraId="1B48E908" w14:textId="77777777" w:rsidR="00B97052" w:rsidRPr="00293835" w:rsidRDefault="00B97052" w:rsidP="00B97052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Todos os pacientes de A-T devem receber 2 doses de </w:t>
            </w:r>
            <w:proofErr w:type="spellStart"/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Prevnar</w:t>
            </w:r>
            <w:proofErr w:type="spellEnd"/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® com um intervalo de 2 meses entre as doses. Entre o primeiro e o segundo mês depois da segunda dose o médico deve verificar se houve produção de anticorpos. Se não houve a produção de anticorpos depois da segunda dose o paciente deve ser encaminhado a um especialista. Caso tenha ocorrido a produção de anticorpos, uma dose de </w:t>
            </w:r>
            <w:proofErr w:type="spellStart"/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Pneumovax</w:t>
            </w:r>
            <w:proofErr w:type="spellEnd"/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® deve ser ministrada entre 6 e 12 meses após a última dose de </w:t>
            </w:r>
            <w:proofErr w:type="spellStart"/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Prevnar</w:t>
            </w:r>
            <w:proofErr w:type="spellEnd"/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®.</w:t>
            </w:r>
          </w:p>
          <w:p w14:paraId="57208EAE" w14:textId="77777777" w:rsidR="00B97052" w:rsidRPr="00293835" w:rsidRDefault="00B97052" w:rsidP="00B97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 reforço de </w:t>
            </w:r>
            <w:proofErr w:type="spellStart"/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Pneumovax</w:t>
            </w:r>
            <w:proofErr w:type="spellEnd"/>
            <w:r w:rsidRPr="002938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deve ser dado a cada 5 anos.</w:t>
            </w:r>
          </w:p>
        </w:tc>
      </w:tr>
      <w:tr w:rsidR="00B97052" w:rsidRPr="00B97052" w14:paraId="0EE6048A" w14:textId="77777777" w:rsidTr="00E84F4F">
        <w:trPr>
          <w:tblCellSpacing w:w="0" w:type="dxa"/>
        </w:trPr>
        <w:tc>
          <w:tcPr>
            <w:tcW w:w="10475" w:type="dxa"/>
            <w:vAlign w:val="center"/>
            <w:hideMark/>
          </w:tcPr>
          <w:tbl>
            <w:tblPr>
              <w:tblW w:w="107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9"/>
              <w:gridCol w:w="151"/>
              <w:gridCol w:w="5638"/>
            </w:tblGrid>
            <w:tr w:rsidR="00E84F4F" w:rsidRPr="00B97052" w14:paraId="780F99EA" w14:textId="77777777" w:rsidTr="00493F5B">
              <w:trPr>
                <w:tblCellSpacing w:w="0" w:type="dxa"/>
              </w:trPr>
              <w:tc>
                <w:tcPr>
                  <w:tcW w:w="4959" w:type="dxa"/>
                  <w:vAlign w:val="center"/>
                  <w:hideMark/>
                </w:tcPr>
                <w:p w14:paraId="4ADF8BF1" w14:textId="222C3B23" w:rsidR="00B97052" w:rsidRPr="00B97052" w:rsidRDefault="00B97052" w:rsidP="00E84F4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B97052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Este texto foi extraído do site: </w:t>
                  </w:r>
                  <w:r w:rsidR="00E84F4F" w:rsidRPr="00E84F4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www.</w:t>
                  </w:r>
                  <w:r w:rsidR="00E84F4F" w:rsidRPr="00E84F4F">
                    <w:rPr>
                      <w:rFonts w:eastAsia="Times New Roman" w:cstheme="minorHAnsi"/>
                      <w:color w:val="0000FF"/>
                      <w:sz w:val="18"/>
                      <w:szCs w:val="18"/>
                      <w:lang w:eastAsia="pt-BR"/>
                    </w:rPr>
                    <w:t>atcp.org</w:t>
                  </w:r>
                  <w:r w:rsidR="00E84F4F" w:rsidRPr="00E84F4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  <w:p w14:paraId="7D08769D" w14:textId="77777777" w:rsidR="00B97052" w:rsidRPr="00293835" w:rsidRDefault="00B97052" w:rsidP="00E84F4F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29383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Important</w:t>
                  </w:r>
                  <w:proofErr w:type="spellEnd"/>
                  <w:r w:rsidRPr="0029383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29383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Fact</w:t>
                  </w:r>
                  <w:proofErr w:type="spellEnd"/>
                  <w:r w:rsidRPr="0029383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29383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Sheets</w:t>
                  </w:r>
                  <w:proofErr w:type="spellEnd"/>
                  <w:r w:rsidRPr="0029383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29383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About</w:t>
                  </w:r>
                  <w:proofErr w:type="spellEnd"/>
                  <w:r w:rsidRPr="0029383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 xml:space="preserve"> Ataxia-Telangiectasia (A-T) </w:t>
                  </w:r>
                </w:p>
                <w:p w14:paraId="6C7929C0" w14:textId="77777777" w:rsidR="00293835" w:rsidRDefault="00293835" w:rsidP="00E84F4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P</w:t>
                  </w:r>
                  <w:r w:rsidR="00B97052" w:rsidRPr="00B97052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repared</w:t>
                  </w:r>
                  <w:proofErr w:type="spellEnd"/>
                  <w:r w:rsidR="00B97052" w:rsidRPr="00B97052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="00B97052" w:rsidRPr="00B97052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by</w:t>
                  </w:r>
                  <w:proofErr w:type="spellEnd"/>
                  <w:r w:rsidR="00B97052" w:rsidRPr="00B97052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 Dr. Howard Lederman,</w:t>
                  </w:r>
                </w:p>
                <w:p w14:paraId="578C9322" w14:textId="77777777" w:rsidR="00493F5B" w:rsidRDefault="00B97052" w:rsidP="00E84F4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B97052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Director</w:t>
                  </w:r>
                  <w:proofErr w:type="spellEnd"/>
                  <w:r w:rsidRPr="00B97052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B97052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of</w:t>
                  </w:r>
                  <w:proofErr w:type="spellEnd"/>
                  <w:r w:rsidRPr="00B97052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B97052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the</w:t>
                  </w:r>
                  <w:proofErr w:type="spellEnd"/>
                  <w:r w:rsidRPr="00B97052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 A-T </w:t>
                  </w:r>
                  <w:proofErr w:type="spellStart"/>
                  <w:r w:rsidRPr="00B97052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Clinical</w:t>
                  </w:r>
                  <w:proofErr w:type="spellEnd"/>
                  <w:r w:rsidRPr="00B97052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 Center </w:t>
                  </w:r>
                  <w:proofErr w:type="spellStart"/>
                  <w:r w:rsidRPr="00B97052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at</w:t>
                  </w:r>
                  <w:proofErr w:type="spellEnd"/>
                  <w:r w:rsidRPr="00B97052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 Johns Hopkins Hospital.</w:t>
                  </w:r>
                </w:p>
                <w:p w14:paraId="1A41A52D" w14:textId="3FED9F09" w:rsidR="00B97052" w:rsidRPr="00B97052" w:rsidRDefault="00493F5B" w:rsidP="00E84F4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March</w:t>
                  </w:r>
                  <w:proofErr w:type="spellEnd"/>
                  <w:r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, 2006</w:t>
                  </w:r>
                  <w:r w:rsidR="00B97052" w:rsidRPr="00B97052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 </w:t>
                  </w:r>
                  <w:r w:rsidR="00E84F4F" w:rsidRPr="00E84F4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1" w:type="dxa"/>
                  <w:vAlign w:val="center"/>
                  <w:hideMark/>
                </w:tcPr>
                <w:p w14:paraId="636A7B40" w14:textId="77777777" w:rsidR="00B97052" w:rsidRPr="00B97052" w:rsidRDefault="00B97052" w:rsidP="00E84F4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B97052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5638" w:type="dxa"/>
                  <w:vAlign w:val="center"/>
                  <w:hideMark/>
                </w:tcPr>
                <w:p w14:paraId="2134C897" w14:textId="77777777" w:rsidR="00E84F4F" w:rsidRPr="00E84F4F" w:rsidRDefault="00E84F4F" w:rsidP="00E84F4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  <w:p w14:paraId="40D48272" w14:textId="77777777" w:rsidR="00E84F4F" w:rsidRPr="00293835" w:rsidRDefault="00B97052" w:rsidP="00E84F4F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9383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Coordenação, adaptação e supervisão médica:</w:t>
                  </w:r>
                </w:p>
                <w:p w14:paraId="2EA6E0D4" w14:textId="4EA23B94" w:rsidR="00E84F4F" w:rsidRPr="00E84F4F" w:rsidRDefault="00B97052" w:rsidP="00E84F4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B97052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Prof. Dra. Beatriz Tavares Costa Carvalh</w:t>
                  </w:r>
                  <w:r w:rsidR="00E84F4F" w:rsidRPr="00E84F4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o</w:t>
                  </w:r>
                </w:p>
                <w:p w14:paraId="6F8D23D2" w14:textId="19FAE63A" w:rsidR="00B97052" w:rsidRPr="00B97052" w:rsidRDefault="00B97052" w:rsidP="00493F5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B97052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Professora Adjunta da disciplina de alergia, imunologia clínica e reumatologia do Departamento de Pediatria da Universidade Federal de São Paulo</w:t>
                  </w:r>
                  <w:r w:rsidR="00493F5B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.</w:t>
                  </w:r>
                </w:p>
                <w:p w14:paraId="14A42441" w14:textId="15E56EE8" w:rsidR="00B97052" w:rsidRPr="00B97052" w:rsidRDefault="00B97052" w:rsidP="00E84F4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14:paraId="0990B114" w14:textId="77777777" w:rsidR="00B97052" w:rsidRPr="00B97052" w:rsidRDefault="00B97052" w:rsidP="00E84F4F">
            <w:pPr>
              <w:spacing w:after="0" w:line="240" w:lineRule="auto"/>
              <w:rPr>
                <w:rFonts w:eastAsia="Times New Roman" w:cstheme="minorHAnsi"/>
                <w:color w:val="505050"/>
                <w:sz w:val="18"/>
                <w:szCs w:val="18"/>
                <w:lang w:eastAsia="pt-BR"/>
              </w:rPr>
            </w:pPr>
          </w:p>
        </w:tc>
      </w:tr>
    </w:tbl>
    <w:p w14:paraId="68D433DF" w14:textId="77777777" w:rsidR="00903492" w:rsidRDefault="00903492" w:rsidP="00E84F4F">
      <w:pPr>
        <w:spacing w:after="0"/>
      </w:pPr>
    </w:p>
    <w:sectPr w:rsidR="00903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7446D"/>
    <w:multiLevelType w:val="multilevel"/>
    <w:tmpl w:val="9310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52"/>
    <w:rsid w:val="00293835"/>
    <w:rsid w:val="004423C0"/>
    <w:rsid w:val="00493F5B"/>
    <w:rsid w:val="00903492"/>
    <w:rsid w:val="00B97052"/>
    <w:rsid w:val="00E8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1DEB"/>
  <w15:chartTrackingRefBased/>
  <w15:docId w15:val="{274E99E5-F3CF-4690-958D-586FAC43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528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 Lodovici</dc:creator>
  <cp:keywords/>
  <dc:description/>
  <cp:lastModifiedBy>Maria Angelica Lodovici</cp:lastModifiedBy>
  <cp:revision>5</cp:revision>
  <dcterms:created xsi:type="dcterms:W3CDTF">2021-03-26T16:59:00Z</dcterms:created>
  <dcterms:modified xsi:type="dcterms:W3CDTF">2021-03-26T17:58:00Z</dcterms:modified>
</cp:coreProperties>
</file>